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1AF0" w:rsidRDefault="00C61AF0" w:rsidP="0086487C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637.25</w:t>
      </w:r>
    </w:p>
    <w:p w:rsidR="00AD7C69" w:rsidRPr="009A2BA6" w:rsidRDefault="00351661" w:rsidP="00AD7C69">
      <w:pPr>
        <w:jc w:val="center"/>
        <w:rPr>
          <w:rFonts w:ascii="Times New Roman" w:hAnsi="Times New Roman" w:cs="Times New Roman"/>
          <w:caps/>
          <w:sz w:val="28"/>
          <w:szCs w:val="28"/>
          <w:shd w:val="clear" w:color="auto" w:fill="FFFFFF"/>
        </w:rPr>
      </w:pPr>
      <w:r w:rsidRPr="009A2BA6">
        <w:rPr>
          <w:rFonts w:ascii="Times New Roman" w:hAnsi="Times New Roman" w:cs="Times New Roman"/>
          <w:caps/>
          <w:sz w:val="28"/>
          <w:szCs w:val="28"/>
          <w:shd w:val="clear" w:color="auto" w:fill="FFFFFF"/>
        </w:rPr>
        <w:t>Функциональное питание для людей пожилого возраста</w:t>
      </w:r>
    </w:p>
    <w:p w:rsidR="00765EB3" w:rsidRDefault="00765EB3" w:rsidP="00765EB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Сапар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әлі Н., магистрант,</w:t>
      </w:r>
      <w:r w:rsidRPr="005B66B4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Абжанова Ш.А.,</w:t>
      </w:r>
      <w:r w:rsidR="007933A6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к.т</w:t>
      </w:r>
      <w:proofErr w:type="gram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.н</w:t>
      </w:r>
      <w:proofErr w:type="gram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, </w:t>
      </w:r>
      <w:r w:rsidR="007933A6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доцент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, </w:t>
      </w:r>
    </w:p>
    <w:p w:rsidR="00C61AF0" w:rsidRPr="009A2BA6" w:rsidRDefault="00682E99" w:rsidP="00765EB3">
      <w:pPr>
        <w:spacing w:after="0" w:line="240" w:lineRule="auto"/>
        <w:jc w:val="center"/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Диханбаева Ф.Т., д.т.н, профессор, </w:t>
      </w:r>
      <w:r w:rsidR="0048619B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Ба</w:t>
      </w:r>
      <w:r w:rsidR="007933A6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йболова Л.К., д.т.н</w:t>
      </w:r>
      <w:r w:rsidR="009A2BA6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, профессор</w:t>
      </w:r>
      <w:r w:rsidR="0048619B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 </w:t>
      </w:r>
      <w:r w:rsidR="00B06142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 </w:t>
      </w:r>
      <w:hyperlink r:id="rId5" w:history="1">
        <w:r w:rsidR="005B66B4" w:rsidRPr="009A2BA6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nazerkewa_95_05@mail.ru</w:t>
        </w:r>
      </w:hyperlink>
    </w:p>
    <w:p w:rsidR="00765EB3" w:rsidRPr="009A2BA6" w:rsidRDefault="00765EB3" w:rsidP="00765EB3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</w:p>
    <w:p w:rsidR="009A2BA6" w:rsidRDefault="005B66B4" w:rsidP="009A2B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Алматинский технологический университет</w:t>
      </w:r>
    </w:p>
    <w:p w:rsidR="005B66B4" w:rsidRDefault="009A2BA6" w:rsidP="009A2B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 г.Алматы, Республика Казахстан</w:t>
      </w:r>
    </w:p>
    <w:p w:rsidR="009A2BA6" w:rsidRPr="00B06142" w:rsidRDefault="009A2BA6" w:rsidP="009A2BA6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</w:p>
    <w:p w:rsidR="00B75EB9" w:rsidRDefault="0086487C" w:rsidP="006E22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Питание является важной составной частью здорового образа жизни и во многом определяет состояние здоровья человека. Демографическая ситуация в последние десятилетия характеризуется увеличением числа лиц пожилого и старческого возраста, т. е. постарением населения. Долголетие в развитом обществе считается нормой, причем сложилась устойчивая тенденция к увеличению продолжительности жизни. В Послании к народу Президент подчеркнул, что утверждение здорового образа жизни позволит увеличить продолжительность жизни до 80 лет и выше. Одним из принципов здорового образа жизни является правильное питание. </w:t>
      </w:r>
    </w:p>
    <w:p w:rsidR="00B75EB9" w:rsidRDefault="0086487C" w:rsidP="006E22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В пожилом и преклонном возрасте возникает ряд функциональных и морфологических изменений во всех системах организма. Замедляются процессы обмена веществ, снижается приспособляемость организма, его сопротивляемость и способность к регенерации. Функциональные нарушения, структурные и метаболические изменения, развивающиеся в организме пожилого человека, требуют от него более внимательного отношения к питанию. Качественное содержание в рационе пищевых веществ и их оптимальная сбалансированность </w:t>
      </w:r>
      <w:r w:rsidR="00B75EB9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-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основные показатели рационального питания. Потребность людей старших возрастов в основных пищевых веществах определяется возрастными особенностями обмена веществ и характером образа жизни в этом возрасте. Для того чтобы обеспечить организм достаточным количеством незаменимых и заменимых аминокислот, в состав рациона должны входить как полноценные </w:t>
      </w:r>
      <w:r w:rsidR="00B75EB9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- 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животные, так и менее полноценные </w:t>
      </w:r>
      <w:r w:rsidR="00C60665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растительные белки. Наиболее благоприятно соотношение животного и растительного белка в рационе составляет 1:1. Потребность в растительных маслах у пожилых людей увеличивается. В рационе питания людей старших возрастов соотношение белков, жиров и углеводов следует изменить в направлении снижения доли жиров и углеводов </w:t>
      </w:r>
      <w:r w:rsidR="00C60665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1:0,8:3,0–3,5. Общая энергетическая ценность суточного рациона для этой группы населения должна составлять 2400–2800 ккал [2]. </w:t>
      </w:r>
    </w:p>
    <w:p w:rsidR="006E2292" w:rsidRDefault="0086487C" w:rsidP="006E22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Нерациональное питание и низкая физическая активность являются одними из основных факторов развития различных заболеваний. На данное время по подсчетам статистики число пожилых людей в Казахстане составило 1 255 837 человек, т. е. старше 64 лет (мужчины: 429 941 / женщины: 825 895). По прогнозам ООН, эта возрастная группа будет все время увеличиваться и к 2025 г. превысит 1млрд. С одной стороны, данный 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факт можно расценить как положительный результат развития человеческого общества, поскольку рост доли лиц пенсионного возраста в общей численности населения является характерным демографическим показателем экономически развитых стран. Но есть и другая сторона: разрыв между ростом общей численности населения и численностью пожилых людей постоянно увеличивается. </w:t>
      </w:r>
    </w:p>
    <w:p w:rsidR="004C7692" w:rsidRDefault="0086487C" w:rsidP="006E22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условиях постарения населения приоритетной задачей геронтологии является увеличение периода активного долголетия и повышение качества жизни пожилых людей. Среди </w:t>
      </w:r>
      <w:proofErr w:type="gramStart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факторов</w:t>
      </w:r>
      <w:proofErr w:type="gramEnd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влияющих на продление жизни человека существенное место принадлежит питанию </w:t>
      </w:r>
      <w:r w:rsidR="00B75EB9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-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самому простому и доступному методу воздействия на продолжительность жизни пожилого человека. Питание за всю историю существования человека всегда было наиболее сильным и устойчивым фактором среды, оказывающим постоянное влияние на состояние его здоровья. </w:t>
      </w:r>
    </w:p>
    <w:p w:rsidR="004C7692" w:rsidRDefault="0086487C" w:rsidP="006E22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По данным отечественных и зарубежных исследований при помощи правильно организованного питания можно снизить количество заболеваний (диабет </w:t>
      </w:r>
      <w:r w:rsidR="004C7692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30 %, артрит </w:t>
      </w:r>
      <w:r w:rsidR="004C7692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50 %, болезни сердца </w:t>
      </w:r>
      <w:r w:rsidR="004C7692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25 %, органов зрения </w:t>
      </w:r>
      <w:r w:rsidR="004C7692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20 % и т. д.) и значительно сократить риск преждевременного старения. По этой причине необходимо создание индустрии специализированной пищевой продукции со специально декларируемыми свойствами [3]. </w:t>
      </w:r>
    </w:p>
    <w:p w:rsidR="00C27378" w:rsidRDefault="0086487C" w:rsidP="006E22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Научные представления о путях создания новых продуктов </w:t>
      </w:r>
      <w:proofErr w:type="spellStart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геродиетического</w:t>
      </w:r>
      <w:proofErr w:type="spellEnd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назначения можно разделить по следующим направлениям. Первое </w:t>
      </w:r>
      <w:r w:rsidR="004C7692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создание полностью сбалансированных продуктов, наиболее полно отвечающих потребностям организма людей пожилого и преклонного возраста. Второе </w:t>
      </w:r>
      <w:r w:rsidR="004C7692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продукты, предназначенные для коррекции питания. Это направление подразумевает создание продуктов, обогащенных одним или несколькими </w:t>
      </w:r>
      <w:proofErr w:type="spellStart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нутриентами</w:t>
      </w:r>
      <w:proofErr w:type="spellEnd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. Третье </w:t>
      </w:r>
      <w:r w:rsidR="004C7692">
        <w:rPr>
          <w:rFonts w:ascii="Times New Roman" w:hAnsi="Times New Roman" w:cs="Times New Roman"/>
          <w:sz w:val="28"/>
          <w:szCs w:val="28"/>
          <w:shd w:val="clear" w:color="auto" w:fill="FFFFFF"/>
        </w:rPr>
        <w:t>− 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пищевые модули (премиксы), позволяющие корректировать как одноразовый прием пищи, так и дневной рацион в целом. Эта группа добавок, помимо обогащения рациона, позволяет целенаправленно управлять синергетическими свойствами отдельных компонентов продукта. Четвертое </w:t>
      </w:r>
      <w:r w:rsidR="004C7692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создание продуктов, обогащенных биологически активными компонентами, способными усилить или придать продукту определенные свойства. Такие продукты получили широкое распространение в экономически развитых странах. Пятое </w:t>
      </w:r>
      <w:r w:rsidR="004C7692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продукты, способствующие профилактике и лечению </w:t>
      </w:r>
      <w:proofErr w:type="spellStart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гериатрических</w:t>
      </w:r>
      <w:proofErr w:type="spellEnd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болезней. Актуальность создания таких продуктов исходит; из того, что гериатрия, изучая особенности лечения заболеваний в пожилом и преклонном возрасте, уделяет особое внимание специализированному питанию[2]. Доказана необходимость обогащения продуктов питания не только витаминами, но и другими недостающи</w:t>
      </w:r>
      <w:bookmarkStart w:id="0" w:name="_GoBack"/>
      <w:bookmarkEnd w:id="0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ми </w:t>
      </w:r>
      <w:proofErr w:type="spellStart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микронутриентами</w:t>
      </w:r>
      <w:proofErr w:type="spellEnd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минеральными веществами, пищевыми волокнами, полиненасыщенными жирными кислотами, </w:t>
      </w:r>
      <w:proofErr w:type="spellStart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фосфолипидами</w:t>
      </w:r>
      <w:proofErr w:type="spellEnd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а также биологически активными добавками природного происхождения, повышающими резистентные свойства организма [3]. Поэтому, приоритетным направлением является совершенствование 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существующих и разработка новых технологий обогащенных продуктов для питания людей пожилого и преклонного возраста, в том числе обогащение макро</w:t>
      </w:r>
      <w:r w:rsidR="00C2128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- и </w:t>
      </w:r>
      <w:proofErr w:type="spellStart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микронутриентами</w:t>
      </w:r>
      <w:proofErr w:type="spellEnd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[4]. </w:t>
      </w:r>
    </w:p>
    <w:p w:rsidR="00E4082F" w:rsidRDefault="0086487C" w:rsidP="006E22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Отечественная пищевая промышленность практически не производит специальных продуктов питания, предназначенных для людей пожилого и преклонного возраста. Современные технологии производства пищевых продуктов не учитывают специфики питания людей старших возрастных групп.</w:t>
      </w:r>
      <w:r w:rsidR="00C27378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 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Прежде всего, это связанно с недостаточными представлениями об изменениях в характере метаболизма организма человека в период его старения. Традиционные продукты питания даже при условии их соответствия нормам потребления не обеспечивают организм человека всеми необходимыми </w:t>
      </w:r>
      <w:proofErr w:type="spellStart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нутриентами</w:t>
      </w:r>
      <w:proofErr w:type="spellEnd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полноценной жизнедеятельности. Современная тенденция совершенствования продуктов питания ориентирована на создание сбалансированных по пищевой и биологической ценности продуктов, обогащенных функциональными ингредиентами. </w:t>
      </w:r>
    </w:p>
    <w:p w:rsidR="00F21881" w:rsidRDefault="0086487C" w:rsidP="006E22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Особенно перспективным является направление по целевому комбинированию молочного и растительного сырья. В продуктах со сложным сырьевым составом молочное и растительное сырье используется в различных сочетаниях, что позволяет формировать в этих продуктах требуемые функциональные свойства, учитывать привычки и традиции в культуре питания населения разных регионов [3]. На сегодняшний день проводятся исследования в целях создания молочных и мясных продуктов, которые будут способны обеспечить население полноценными, доступными и безопасными продуктами питания. Для их разработки используется вторичное сырье, поскольку в него попадает значительное количество веществ, которые с точки зрения биологических потребностей организма человека, имеют важное физиологическое значение</w:t>
      </w:r>
      <w:r w:rsidR="00C357C0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 xml:space="preserve"> 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="00C357C0"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  <w:t>4</w:t>
      </w:r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]. Правильное питание в пожилом возрасте будет способствовать замедлению темпов старения и активному долголетию. В настоящее время ассортимент продуктов </w:t>
      </w:r>
      <w:proofErr w:type="spellStart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>геродиетического</w:t>
      </w:r>
      <w:proofErr w:type="spellEnd"/>
      <w:r w:rsidRPr="0086487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профиля ограничен, причем основная доля приходится на молочные продукты и хлебобулочные изделия.  </w:t>
      </w:r>
    </w:p>
    <w:p w:rsidR="00F21881" w:rsidRDefault="00F21881" w:rsidP="006E22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kk-KZ"/>
        </w:rPr>
      </w:pPr>
    </w:p>
    <w:p w:rsidR="00483E55" w:rsidRPr="00080842" w:rsidRDefault="0086487C" w:rsidP="00C60665">
      <w:pPr>
        <w:spacing w:after="0" w:line="240" w:lineRule="auto"/>
        <w:ind w:firstLine="709"/>
        <w:jc w:val="center"/>
        <w:rPr>
          <w:rFonts w:ascii="Times New Roman" w:hAnsi="Times New Roman" w:cs="Times New Roman"/>
          <w:caps/>
          <w:sz w:val="28"/>
          <w:szCs w:val="28"/>
          <w:shd w:val="clear" w:color="auto" w:fill="FFFFFF"/>
        </w:rPr>
      </w:pPr>
      <w:r w:rsidRPr="00080842">
        <w:rPr>
          <w:rFonts w:ascii="Times New Roman" w:hAnsi="Times New Roman" w:cs="Times New Roman"/>
          <w:caps/>
          <w:sz w:val="28"/>
          <w:szCs w:val="28"/>
          <w:shd w:val="clear" w:color="auto" w:fill="FFFFFF"/>
        </w:rPr>
        <w:t>Литература</w:t>
      </w:r>
    </w:p>
    <w:p w:rsidR="00483E55" w:rsidRPr="00C357C0" w:rsidRDefault="0086487C" w:rsidP="00483E5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Касьянов Г. И., Запорожский А. А., Юдина С. Б. Технология продуктов питания для людей пожилого и преклонного возраста. </w:t>
      </w:r>
      <w:r w:rsidR="00483E5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М.: </w:t>
      </w:r>
      <w:proofErr w:type="spellStart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МарТ</w:t>
      </w:r>
      <w:proofErr w:type="spellEnd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, 2001.</w:t>
      </w:r>
      <w:r w:rsidR="00483E5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192 с.                </w:t>
      </w:r>
    </w:p>
    <w:p w:rsidR="00483E55" w:rsidRPr="00C357C0" w:rsidRDefault="0086487C" w:rsidP="00483E5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Петров А. Н.,</w:t>
      </w:r>
      <w:r w:rsidR="00483E5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Гр</w:t>
      </w:r>
      <w:r w:rsidR="00483E5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игоров Ю. Г., Козловская С. Г., </w:t>
      </w: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Ганина В. И.</w:t>
      </w:r>
      <w:r w:rsidR="00483E5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Геродиетич</w:t>
      </w:r>
      <w:r w:rsidR="00483E5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ес</w:t>
      </w: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кие</w:t>
      </w:r>
      <w:proofErr w:type="spellEnd"/>
      <w:r w:rsidR="00483E5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</w:t>
      </w: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продукты функционального питания / А. Н. Петров, Ю. Г. Григоров, С. Г. Козловская, В. И. Ганина. </w:t>
      </w:r>
      <w:r w:rsidR="00483E5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М.: Колос-Пресс, 2001. </w:t>
      </w:r>
      <w:r w:rsidR="00483E5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96 </w:t>
      </w:r>
      <w:proofErr w:type="gramStart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proofErr w:type="gramEnd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.               </w:t>
      </w:r>
    </w:p>
    <w:p w:rsidR="00483E55" w:rsidRPr="00C357C0" w:rsidRDefault="0086487C" w:rsidP="00483E5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Кофтун</w:t>
      </w:r>
      <w:proofErr w:type="spellEnd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Т. В. Перспективы создания продуктов </w:t>
      </w:r>
      <w:proofErr w:type="spellStart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геродиетического</w:t>
      </w:r>
      <w:proofErr w:type="spellEnd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назначения//Научный журнал </w:t>
      </w:r>
      <w:proofErr w:type="spellStart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КубГАУ</w:t>
      </w:r>
      <w:proofErr w:type="spellEnd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r w:rsidR="00483E5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−</w:t>
      </w:r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Краснодар, 2</w:t>
      </w:r>
      <w:r w:rsidR="00C6066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011.1–9 </w:t>
      </w:r>
      <w:proofErr w:type="gramStart"/>
      <w:r w:rsidR="00C6066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proofErr w:type="gramEnd"/>
      <w:r w:rsidR="00C60665"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</w:p>
    <w:p w:rsidR="00483E55" w:rsidRPr="00C357C0" w:rsidRDefault="0086487C" w:rsidP="00483E55">
      <w:pPr>
        <w:pStyle w:val="a3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Кацерикова</w:t>
      </w:r>
      <w:proofErr w:type="spellEnd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Н. В. Технология продуктов функционального питания. Кемеровский технологический институт пищевой промышленности. Кемерово, 2004. 146 </w:t>
      </w:r>
      <w:proofErr w:type="gramStart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proofErr w:type="gramEnd"/>
      <w:r w:rsidRPr="00C357C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               </w:t>
      </w:r>
    </w:p>
    <w:sectPr w:rsidR="00483E55" w:rsidRPr="00C357C0" w:rsidSect="001963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altName w:val="Arial"/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A34684"/>
    <w:multiLevelType w:val="hybridMultilevel"/>
    <w:tmpl w:val="ED5EC2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6487C"/>
    <w:rsid w:val="00080842"/>
    <w:rsid w:val="00191830"/>
    <w:rsid w:val="001963AB"/>
    <w:rsid w:val="00351661"/>
    <w:rsid w:val="00440DD7"/>
    <w:rsid w:val="00483E55"/>
    <w:rsid w:val="0048619B"/>
    <w:rsid w:val="004C7692"/>
    <w:rsid w:val="005B66B4"/>
    <w:rsid w:val="00682E99"/>
    <w:rsid w:val="006E2292"/>
    <w:rsid w:val="006E3845"/>
    <w:rsid w:val="00765EB3"/>
    <w:rsid w:val="007933A6"/>
    <w:rsid w:val="007B1A70"/>
    <w:rsid w:val="0086487C"/>
    <w:rsid w:val="008A6D72"/>
    <w:rsid w:val="009A2BA6"/>
    <w:rsid w:val="00AD7C69"/>
    <w:rsid w:val="00B06142"/>
    <w:rsid w:val="00B75EB9"/>
    <w:rsid w:val="00BA0FD6"/>
    <w:rsid w:val="00BA1EDF"/>
    <w:rsid w:val="00BF4DD7"/>
    <w:rsid w:val="00C2128E"/>
    <w:rsid w:val="00C27378"/>
    <w:rsid w:val="00C357C0"/>
    <w:rsid w:val="00C60665"/>
    <w:rsid w:val="00C61AF0"/>
    <w:rsid w:val="00E4082F"/>
    <w:rsid w:val="00ED242F"/>
    <w:rsid w:val="00F21881"/>
    <w:rsid w:val="00F868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63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3E55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66B4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azerkewa_95_0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3</Pages>
  <Words>1228</Words>
  <Characters>7003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rg-adguard</Company>
  <LinksUpToDate>false</LinksUpToDate>
  <CharactersWithSpaces>8215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Пользователь Windows</cp:lastModifiedBy>
  <cp:revision>24</cp:revision>
  <dcterms:created xsi:type="dcterms:W3CDTF">2018-03-07T05:02:00Z</dcterms:created>
  <dcterms:modified xsi:type="dcterms:W3CDTF">2018-03-30T04:19:00Z</dcterms:modified>
</cp:coreProperties>
</file>